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F906" w14:textId="77777777" w:rsidR="006A3956" w:rsidRPr="009F7655" w:rsidRDefault="006A3956" w:rsidP="006A3956">
      <w:pPr>
        <w:rPr>
          <w:rFonts w:cstheme="minorHAnsi"/>
          <w:b/>
          <w:sz w:val="32"/>
          <w:szCs w:val="32"/>
          <w:lang w:val="en-US"/>
        </w:rPr>
      </w:pPr>
      <w:r w:rsidRPr="009F7655">
        <w:rPr>
          <w:rFonts w:cstheme="minorHAnsi"/>
          <w:b/>
          <w:sz w:val="32"/>
          <w:szCs w:val="32"/>
          <w:lang w:val="en-US"/>
        </w:rPr>
        <w:t>STRATEGY 2018-2020</w:t>
      </w:r>
    </w:p>
    <w:p w14:paraId="54423FBC" w14:textId="77777777" w:rsidR="006A3956" w:rsidRPr="004C448A" w:rsidRDefault="006A3956" w:rsidP="006A3956">
      <w:pPr>
        <w:pStyle w:val="Overskrift1"/>
        <w:jc w:val="both"/>
        <w:rPr>
          <w:lang w:val="en-US"/>
        </w:rPr>
      </w:pPr>
      <w:r w:rsidRPr="004C448A">
        <w:rPr>
          <w:lang w:val="en-US"/>
        </w:rPr>
        <w:t xml:space="preserve">Vision </w:t>
      </w:r>
    </w:p>
    <w:p w14:paraId="0C93E000" w14:textId="77777777" w:rsidR="006A3956" w:rsidRDefault="006A3956" w:rsidP="006A3956">
      <w:pPr>
        <w:jc w:val="both"/>
        <w:rPr>
          <w:lang w:val="en-US"/>
        </w:rPr>
      </w:pPr>
      <w:r w:rsidRPr="003835EC">
        <w:rPr>
          <w:lang w:val="en-US"/>
        </w:rPr>
        <w:t>NORWAC shall contribute towards ensuring that entire populations, including refugees and other exposed groups, in countries and areas with humanitarian needs have access to basic, safe health services of high quality. NORWAC’s work shall support national health authorities, local institutions and individual health workers’ efforts to sustain the provision of necessary health services to minimize consequences of war and humanitarian crises.</w:t>
      </w:r>
    </w:p>
    <w:p w14:paraId="2005052B" w14:textId="77777777" w:rsidR="006A3956" w:rsidRPr="003835EC" w:rsidRDefault="006A3956" w:rsidP="006A3956">
      <w:pPr>
        <w:pStyle w:val="Overskrift1"/>
        <w:jc w:val="both"/>
        <w:rPr>
          <w:lang w:val="en-US"/>
        </w:rPr>
      </w:pPr>
      <w:r w:rsidRPr="003835EC">
        <w:rPr>
          <w:lang w:val="en-US"/>
        </w:rPr>
        <w:t>Values</w:t>
      </w:r>
    </w:p>
    <w:p w14:paraId="7BA3F9B1" w14:textId="77777777" w:rsidR="006A3956" w:rsidRDefault="006A3956" w:rsidP="006A3956">
      <w:pPr>
        <w:jc w:val="both"/>
        <w:rPr>
          <w:lang w:val="en-US"/>
        </w:rPr>
      </w:pPr>
      <w:r w:rsidRPr="003835EC">
        <w:rPr>
          <w:lang w:val="en-US"/>
        </w:rPr>
        <w:t>NORWAC’s core values are</w:t>
      </w:r>
      <w:r>
        <w:rPr>
          <w:lang w:val="en-US"/>
        </w:rPr>
        <w:t>:</w:t>
      </w:r>
      <w:r w:rsidRPr="003835EC">
        <w:rPr>
          <w:lang w:val="en-US"/>
        </w:rPr>
        <w:t xml:space="preserve"> </w:t>
      </w:r>
      <w:r w:rsidRPr="00760CF4">
        <w:rPr>
          <w:b/>
          <w:i/>
          <w:sz w:val="28"/>
          <w:szCs w:val="28"/>
          <w:lang w:val="en-US"/>
        </w:rPr>
        <w:t>solidarity, respect, equity and impartiality</w:t>
      </w:r>
    </w:p>
    <w:p w14:paraId="5CAEE88B" w14:textId="77777777" w:rsidR="006A3956" w:rsidRPr="003835EC" w:rsidRDefault="006A3956" w:rsidP="006A3956">
      <w:pPr>
        <w:pStyle w:val="Overskrift1"/>
        <w:jc w:val="both"/>
        <w:rPr>
          <w:lang w:val="en-US"/>
        </w:rPr>
      </w:pPr>
      <w:r w:rsidRPr="003835EC">
        <w:rPr>
          <w:lang w:val="en-US"/>
        </w:rPr>
        <w:t>Approach</w:t>
      </w:r>
    </w:p>
    <w:p w14:paraId="3D1C1668" w14:textId="77777777" w:rsidR="006A3956" w:rsidRPr="0058179A" w:rsidRDefault="006A3956" w:rsidP="006A3956">
      <w:pPr>
        <w:pStyle w:val="Listeavsnitt"/>
        <w:numPr>
          <w:ilvl w:val="0"/>
          <w:numId w:val="22"/>
        </w:numPr>
        <w:jc w:val="both"/>
        <w:rPr>
          <w:lang w:val="en-US"/>
        </w:rPr>
      </w:pPr>
      <w:r w:rsidRPr="0058179A">
        <w:rPr>
          <w:lang w:val="en-US"/>
        </w:rPr>
        <w:t xml:space="preserve">NORWAC’s work shall be based on humanity, impartiality, independence and neutrality as well as medical ethical guidelines. Local co-operating partners and beneficiaries of their services shall receive support based on needs, irrespective of ethnical, political or religious affiliation.  </w:t>
      </w:r>
    </w:p>
    <w:p w14:paraId="79945B8F" w14:textId="77777777" w:rsidR="006A3956" w:rsidRPr="0058179A" w:rsidRDefault="006A3956" w:rsidP="006A3956">
      <w:pPr>
        <w:pStyle w:val="Listeavsnitt"/>
        <w:numPr>
          <w:ilvl w:val="0"/>
          <w:numId w:val="22"/>
        </w:numPr>
        <w:jc w:val="both"/>
        <w:rPr>
          <w:lang w:val="en-US"/>
        </w:rPr>
      </w:pPr>
      <w:r w:rsidRPr="0058179A">
        <w:rPr>
          <w:lang w:val="en-US"/>
        </w:rPr>
        <w:t xml:space="preserve">NORWAC’s work is based on commitment and voluntarism, keeping the target groups’ needs and wishes at the center of the work. Bureaucracy shall be kept at the lowest justifiable level. </w:t>
      </w:r>
    </w:p>
    <w:p w14:paraId="4B897D9A" w14:textId="77777777" w:rsidR="006A3956" w:rsidRPr="0058179A" w:rsidRDefault="006A3956" w:rsidP="006A3956">
      <w:pPr>
        <w:pStyle w:val="Listeavsnitt"/>
        <w:numPr>
          <w:ilvl w:val="0"/>
          <w:numId w:val="22"/>
        </w:numPr>
        <w:jc w:val="both"/>
        <w:rPr>
          <w:lang w:val="en-US"/>
        </w:rPr>
      </w:pPr>
      <w:r w:rsidRPr="0058179A">
        <w:rPr>
          <w:lang w:val="en-US"/>
        </w:rPr>
        <w:t xml:space="preserve">NORWAC shall support health infrastructure and training of health personnel, primarily through existing and established systems like public health services or established voluntary organizations. </w:t>
      </w:r>
    </w:p>
    <w:p w14:paraId="74A45223" w14:textId="77777777" w:rsidR="006A3956" w:rsidRPr="0058179A" w:rsidRDefault="006A3956" w:rsidP="006A3956">
      <w:pPr>
        <w:pStyle w:val="Listeavsnitt"/>
        <w:numPr>
          <w:ilvl w:val="0"/>
          <w:numId w:val="22"/>
        </w:numPr>
        <w:jc w:val="both"/>
        <w:rPr>
          <w:lang w:val="en-US"/>
        </w:rPr>
      </w:pPr>
      <w:r w:rsidRPr="0058179A">
        <w:rPr>
          <w:lang w:val="en-US"/>
        </w:rPr>
        <w:t>The support shall have a stable and long-term perspective where building of independent communities is central even in times of emergency and crisis.</w:t>
      </w:r>
    </w:p>
    <w:p w14:paraId="5EEFF6B5" w14:textId="77777777" w:rsidR="006A3956" w:rsidRPr="0058179A" w:rsidRDefault="006A3956" w:rsidP="006A3956">
      <w:pPr>
        <w:pStyle w:val="Listeavsnitt"/>
        <w:numPr>
          <w:ilvl w:val="0"/>
          <w:numId w:val="22"/>
        </w:numPr>
        <w:jc w:val="both"/>
        <w:rPr>
          <w:lang w:val="en-US"/>
        </w:rPr>
      </w:pPr>
      <w:r w:rsidRPr="0058179A">
        <w:rPr>
          <w:lang w:val="en-US"/>
        </w:rPr>
        <w:t>NORWAC supported projects are mainly implemented by local partners. The contents of the co-operation shall be based on local needs and initiated by local partners.</w:t>
      </w:r>
    </w:p>
    <w:p w14:paraId="36D87078" w14:textId="77777777" w:rsidR="006A3956" w:rsidRPr="0058179A" w:rsidRDefault="006A3956" w:rsidP="006A3956">
      <w:pPr>
        <w:pStyle w:val="Listeavsnitt"/>
        <w:numPr>
          <w:ilvl w:val="0"/>
          <w:numId w:val="22"/>
        </w:numPr>
        <w:jc w:val="both"/>
        <w:rPr>
          <w:lang w:val="en-US"/>
        </w:rPr>
      </w:pPr>
      <w:r w:rsidRPr="0058179A">
        <w:rPr>
          <w:lang w:val="en-US"/>
        </w:rPr>
        <w:t xml:space="preserve">Norwegian and international experts should preferably be used in training, and only exceptionally as service deliverers.    </w:t>
      </w:r>
    </w:p>
    <w:p w14:paraId="285F88F5" w14:textId="77777777" w:rsidR="006A3956" w:rsidRPr="003835EC" w:rsidRDefault="006A3956" w:rsidP="006A3956">
      <w:pPr>
        <w:pStyle w:val="Overskrift1"/>
        <w:jc w:val="both"/>
        <w:rPr>
          <w:lang w:val="en-US"/>
        </w:rPr>
      </w:pPr>
      <w:r w:rsidRPr="003835EC">
        <w:rPr>
          <w:lang w:val="en-US"/>
        </w:rPr>
        <w:t>Partners</w:t>
      </w:r>
    </w:p>
    <w:p w14:paraId="7415DEEA" w14:textId="77777777" w:rsidR="006A3956" w:rsidRPr="0058179A" w:rsidRDefault="006A3956" w:rsidP="006A3956">
      <w:pPr>
        <w:pStyle w:val="Listeavsnitt"/>
        <w:numPr>
          <w:ilvl w:val="0"/>
          <w:numId w:val="23"/>
        </w:numPr>
        <w:jc w:val="both"/>
        <w:rPr>
          <w:lang w:val="en-US"/>
        </w:rPr>
      </w:pPr>
      <w:r w:rsidRPr="0058179A">
        <w:rPr>
          <w:lang w:val="en-US"/>
        </w:rPr>
        <w:t xml:space="preserve">NORWAC selects co-operating partners based on need. NORWAC’s partners shall be socially and politically integrated in the communities in which they operate. </w:t>
      </w:r>
    </w:p>
    <w:p w14:paraId="0615B4E4" w14:textId="77777777" w:rsidR="006A3956" w:rsidRPr="0058179A" w:rsidRDefault="006A3956" w:rsidP="006A3956">
      <w:pPr>
        <w:pStyle w:val="Listeavsnitt"/>
        <w:numPr>
          <w:ilvl w:val="0"/>
          <w:numId w:val="23"/>
        </w:numPr>
        <w:jc w:val="both"/>
        <w:rPr>
          <w:lang w:val="en-US"/>
        </w:rPr>
      </w:pPr>
      <w:r w:rsidRPr="0058179A">
        <w:rPr>
          <w:lang w:val="en-US"/>
        </w:rPr>
        <w:t xml:space="preserve">NORWAC’s partners can be health authorities, local or international voluntary organizations. </w:t>
      </w:r>
    </w:p>
    <w:p w14:paraId="09C9484D" w14:textId="77777777" w:rsidR="006A3956" w:rsidRPr="0058179A" w:rsidRDefault="006A3956" w:rsidP="006A3956">
      <w:pPr>
        <w:pStyle w:val="Listeavsnitt"/>
        <w:numPr>
          <w:ilvl w:val="0"/>
          <w:numId w:val="23"/>
        </w:numPr>
        <w:jc w:val="both"/>
        <w:rPr>
          <w:lang w:val="en-US"/>
        </w:rPr>
      </w:pPr>
      <w:r w:rsidRPr="0058179A">
        <w:rPr>
          <w:lang w:val="en-US"/>
        </w:rPr>
        <w:t>NORWAC’s Norwegian hospital and health institution partners offer competent staff. This makes it possible to recruit health personnel for educational and training purposes as well as emergency assistance.</w:t>
      </w:r>
    </w:p>
    <w:p w14:paraId="09E771AA" w14:textId="77777777" w:rsidR="006A3956" w:rsidRPr="003835EC" w:rsidRDefault="006A3956" w:rsidP="006A3956">
      <w:pPr>
        <w:pStyle w:val="Overskrift1"/>
        <w:jc w:val="both"/>
        <w:rPr>
          <w:lang w:val="en-US"/>
        </w:rPr>
      </w:pPr>
      <w:r w:rsidRPr="003835EC">
        <w:rPr>
          <w:lang w:val="en-US"/>
        </w:rPr>
        <w:t>NORWAC’s unique contribution</w:t>
      </w:r>
    </w:p>
    <w:p w14:paraId="0F00495F" w14:textId="77777777" w:rsidR="006A3956" w:rsidRPr="0058179A" w:rsidRDefault="006A3956" w:rsidP="006A3956">
      <w:pPr>
        <w:pStyle w:val="Listeavsnitt"/>
        <w:numPr>
          <w:ilvl w:val="0"/>
          <w:numId w:val="24"/>
        </w:numPr>
        <w:jc w:val="both"/>
        <w:rPr>
          <w:lang w:val="en-US"/>
        </w:rPr>
      </w:pPr>
      <w:r w:rsidRPr="0058179A">
        <w:rPr>
          <w:lang w:val="en-US"/>
        </w:rPr>
        <w:t xml:space="preserve">NORWAC is a small and flexible organization able to respond rapidly to emergencies. This is a highly suitable model in areas affected by frequent crises and changing circumstances. </w:t>
      </w:r>
    </w:p>
    <w:p w14:paraId="264B0B4F" w14:textId="77777777" w:rsidR="00A2792C" w:rsidRDefault="006A3956" w:rsidP="00F43CF9">
      <w:pPr>
        <w:pStyle w:val="Listeavsnitt"/>
        <w:numPr>
          <w:ilvl w:val="0"/>
          <w:numId w:val="24"/>
        </w:numPr>
        <w:jc w:val="both"/>
        <w:rPr>
          <w:lang w:val="en-US"/>
        </w:rPr>
      </w:pPr>
      <w:r w:rsidRPr="00A2792C">
        <w:rPr>
          <w:lang w:val="en-US"/>
        </w:rPr>
        <w:t xml:space="preserve">NORWAC’s established relationships with all partners across political, religious and ethnic divides provide unique access to vulnerable groups and opportunity to cover needs that no others respond to. </w:t>
      </w:r>
    </w:p>
    <w:p w14:paraId="6A541FE5" w14:textId="51CFA71E" w:rsidR="006A3956" w:rsidRPr="00A2792C" w:rsidRDefault="006A3956" w:rsidP="00F43CF9">
      <w:pPr>
        <w:pStyle w:val="Listeavsnitt"/>
        <w:numPr>
          <w:ilvl w:val="0"/>
          <w:numId w:val="24"/>
        </w:numPr>
        <w:jc w:val="both"/>
        <w:rPr>
          <w:lang w:val="en-US"/>
        </w:rPr>
      </w:pPr>
      <w:r w:rsidRPr="00A2792C">
        <w:rPr>
          <w:lang w:val="en-US"/>
        </w:rPr>
        <w:lastRenderedPageBreak/>
        <w:t>NORWAC and their partners base their work on intimate local knowledge and understanding of the communities in the operational countries. This ensures that the work is integrated, needed and accepted locally.</w:t>
      </w:r>
    </w:p>
    <w:p w14:paraId="385887BB" w14:textId="77777777" w:rsidR="006A3956" w:rsidRPr="0058179A" w:rsidRDefault="006A3956" w:rsidP="006A3956">
      <w:pPr>
        <w:pStyle w:val="Listeavsnitt"/>
        <w:numPr>
          <w:ilvl w:val="0"/>
          <w:numId w:val="24"/>
        </w:numPr>
        <w:jc w:val="both"/>
        <w:rPr>
          <w:lang w:val="en-US"/>
        </w:rPr>
      </w:pPr>
      <w:r w:rsidRPr="0058179A">
        <w:rPr>
          <w:lang w:val="en-US"/>
        </w:rPr>
        <w:t>NORWAC’s country directors have varying professional health backgrounds. Their experience from and affiliation to the Norwegian health sector is, together with thorough local knowledge, fundamental for NORWAC’s ability to provide relevant support</w:t>
      </w:r>
    </w:p>
    <w:p w14:paraId="375BEE38" w14:textId="77777777" w:rsidR="006A3956" w:rsidRPr="003835EC" w:rsidRDefault="006A3956" w:rsidP="006A3956">
      <w:pPr>
        <w:pStyle w:val="Overskrift1"/>
        <w:jc w:val="both"/>
        <w:rPr>
          <w:lang w:val="en-US"/>
        </w:rPr>
      </w:pPr>
      <w:r w:rsidRPr="003835EC">
        <w:rPr>
          <w:lang w:val="en-US"/>
        </w:rPr>
        <w:t xml:space="preserve">Overall Objective </w:t>
      </w:r>
    </w:p>
    <w:p w14:paraId="5CCEB9A7" w14:textId="77777777" w:rsidR="006A3956" w:rsidRPr="003835EC" w:rsidRDefault="006A3956" w:rsidP="006A3956">
      <w:pPr>
        <w:jc w:val="both"/>
        <w:rPr>
          <w:lang w:val="en-US"/>
        </w:rPr>
      </w:pPr>
      <w:r w:rsidRPr="003835EC">
        <w:rPr>
          <w:lang w:val="en-US"/>
        </w:rPr>
        <w:t>NORWAC’s overall objective is to secure health services for people in need. This is achieved through provision of support in:</w:t>
      </w:r>
    </w:p>
    <w:p w14:paraId="01B5174F" w14:textId="77777777" w:rsidR="006A3956" w:rsidRPr="00D97B76" w:rsidRDefault="006A3956" w:rsidP="006A3956">
      <w:pPr>
        <w:pStyle w:val="Listeavsnitt"/>
        <w:numPr>
          <w:ilvl w:val="0"/>
          <w:numId w:val="21"/>
        </w:numPr>
        <w:jc w:val="both"/>
        <w:rPr>
          <w:lang w:val="en-US"/>
        </w:rPr>
      </w:pPr>
      <w:r w:rsidRPr="00D97B76">
        <w:rPr>
          <w:lang w:val="en-US"/>
        </w:rPr>
        <w:t xml:space="preserve">Sustaining critical health services in areas of conflict and war  </w:t>
      </w:r>
    </w:p>
    <w:p w14:paraId="1B4BEACC" w14:textId="77777777" w:rsidR="006A3956" w:rsidRPr="00D97B76" w:rsidRDefault="006A3956" w:rsidP="006A3956">
      <w:pPr>
        <w:pStyle w:val="Listeavsnitt"/>
        <w:numPr>
          <w:ilvl w:val="0"/>
          <w:numId w:val="21"/>
        </w:numPr>
        <w:jc w:val="both"/>
        <w:rPr>
          <w:lang w:val="en-US"/>
        </w:rPr>
      </w:pPr>
      <w:r w:rsidRPr="00D97B76">
        <w:rPr>
          <w:lang w:val="en-US"/>
        </w:rPr>
        <w:t>Sustaining health services to refugees and vulnerable groups</w:t>
      </w:r>
    </w:p>
    <w:p w14:paraId="4A7B5752" w14:textId="77777777" w:rsidR="006A3956" w:rsidRPr="00D97B76" w:rsidRDefault="006A3956" w:rsidP="006A3956">
      <w:pPr>
        <w:pStyle w:val="Listeavsnitt"/>
        <w:numPr>
          <w:ilvl w:val="0"/>
          <w:numId w:val="21"/>
        </w:numPr>
        <w:jc w:val="both"/>
        <w:rPr>
          <w:lang w:val="en-US"/>
        </w:rPr>
      </w:pPr>
      <w:r w:rsidRPr="00D97B76">
        <w:rPr>
          <w:lang w:val="en-US"/>
        </w:rPr>
        <w:t>Strengthening national and local institutions’ ability to provide health services</w:t>
      </w:r>
    </w:p>
    <w:p w14:paraId="78D1D301" w14:textId="77777777" w:rsidR="006A3956" w:rsidRPr="003835EC" w:rsidRDefault="006A3956" w:rsidP="006A3956">
      <w:pPr>
        <w:jc w:val="both"/>
        <w:rPr>
          <w:lang w:val="en-US"/>
        </w:rPr>
      </w:pPr>
      <w:r w:rsidRPr="003835EC">
        <w:rPr>
          <w:lang w:val="en-US"/>
        </w:rPr>
        <w:t xml:space="preserve">NORWAC’s geographical core areas are Palestine, Lebanon and Syria. Other areas with arising needs may be eligible, provided that NORWAC is particularly well positioned to meet such needs.  Goals for each operational country vary according to population needs and their health services variably functioning infrastructure. The country-specific goals are found below.  </w:t>
      </w:r>
    </w:p>
    <w:p w14:paraId="2498D4FC" w14:textId="77777777" w:rsidR="006A3956" w:rsidRPr="003A4062" w:rsidRDefault="006A3956" w:rsidP="006A3956">
      <w:pPr>
        <w:pStyle w:val="Overskrift2"/>
        <w:jc w:val="both"/>
        <w:rPr>
          <w:sz w:val="32"/>
          <w:szCs w:val="32"/>
          <w:lang w:val="en-US"/>
        </w:rPr>
      </w:pPr>
      <w:r w:rsidRPr="003A4062">
        <w:rPr>
          <w:sz w:val="32"/>
          <w:szCs w:val="32"/>
          <w:lang w:val="en-US"/>
        </w:rPr>
        <w:t>Palestine</w:t>
      </w:r>
    </w:p>
    <w:p w14:paraId="162F98B2" w14:textId="77777777" w:rsidR="006A3956" w:rsidRDefault="006A3956" w:rsidP="00126251">
      <w:pPr>
        <w:pStyle w:val="TextBody"/>
        <w:numPr>
          <w:ilvl w:val="0"/>
          <w:numId w:val="40"/>
        </w:numPr>
        <w:spacing w:after="0" w:line="240" w:lineRule="auto"/>
        <w:rPr>
          <w:rFonts w:asciiTheme="minorHAnsi" w:hAnsiTheme="minorHAnsi" w:cstheme="minorHAnsi"/>
          <w:sz w:val="22"/>
          <w:szCs w:val="22"/>
        </w:rPr>
      </w:pPr>
      <w:r w:rsidRPr="009C0D50">
        <w:rPr>
          <w:rFonts w:asciiTheme="minorHAnsi" w:hAnsiTheme="minorHAnsi" w:cstheme="minorHAnsi"/>
          <w:sz w:val="22"/>
          <w:szCs w:val="22"/>
        </w:rPr>
        <w:t xml:space="preserve">Contribute to MOH’s ability to deliver critical health services in Gaza. </w:t>
      </w:r>
    </w:p>
    <w:p w14:paraId="5BF0EF18" w14:textId="77777777" w:rsidR="007C071C" w:rsidRPr="007C071C" w:rsidRDefault="006A3956" w:rsidP="00126251">
      <w:pPr>
        <w:pStyle w:val="TextBody"/>
        <w:numPr>
          <w:ilvl w:val="0"/>
          <w:numId w:val="40"/>
        </w:numPr>
        <w:spacing w:after="0" w:line="240" w:lineRule="auto"/>
        <w:jc w:val="both"/>
        <w:rPr>
          <w:sz w:val="32"/>
          <w:szCs w:val="32"/>
          <w:lang w:val="en-US"/>
        </w:rPr>
      </w:pPr>
      <w:r w:rsidRPr="007C071C">
        <w:rPr>
          <w:rFonts w:asciiTheme="minorHAnsi" w:hAnsiTheme="minorHAnsi" w:cstheme="minorHAnsi"/>
          <w:sz w:val="22"/>
          <w:szCs w:val="22"/>
        </w:rPr>
        <w:t xml:space="preserve">Contribute to the development of local health staff competence and preparedness for emergencies. </w:t>
      </w:r>
    </w:p>
    <w:p w14:paraId="5E757C07" w14:textId="05B8E029" w:rsidR="007C071C" w:rsidRPr="00A11818" w:rsidRDefault="007C071C" w:rsidP="007C071C">
      <w:pPr>
        <w:pStyle w:val="Overskrift2"/>
        <w:jc w:val="both"/>
        <w:rPr>
          <w:sz w:val="32"/>
          <w:szCs w:val="32"/>
          <w:lang w:val="en-US"/>
        </w:rPr>
      </w:pPr>
      <w:r>
        <w:rPr>
          <w:sz w:val="32"/>
          <w:szCs w:val="32"/>
          <w:lang w:val="en-US"/>
        </w:rPr>
        <w:t>Lebanon</w:t>
      </w:r>
    </w:p>
    <w:p w14:paraId="25356304"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eastAsia="Calibri" w:hAnsi="Calibri" w:cs="Calibri"/>
          <w:bCs/>
          <w:highlight w:val="white"/>
          <w:lang w:val="en-US"/>
        </w:rPr>
      </w:pPr>
      <w:bookmarkStart w:id="0" w:name="_Hlk510786512"/>
      <w:r w:rsidRPr="009C0D50">
        <w:rPr>
          <w:rFonts w:ascii="Calibri" w:eastAsia="Calibri" w:hAnsi="Calibri" w:cs="Calibri"/>
          <w:bCs/>
          <w:highlight w:val="white"/>
          <w:lang w:val="en-US"/>
        </w:rPr>
        <w:t>Contribute to retain and develop secondary healthcare services for Palestinian refugees and other vulnerable groups.</w:t>
      </w:r>
    </w:p>
    <w:bookmarkEnd w:id="0"/>
    <w:p w14:paraId="0C244EB9" w14:textId="32AEE98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eastAsia="Calibri" w:hAnsi="Calibri" w:cs="Calibri"/>
          <w:bCs/>
          <w:highlight w:val="white"/>
          <w:lang w:val="en-US"/>
        </w:rPr>
      </w:pPr>
      <w:r w:rsidRPr="009C0D50">
        <w:rPr>
          <w:rFonts w:ascii="Calibri" w:eastAsia="Calibri" w:hAnsi="Calibri" w:cs="Calibri"/>
          <w:bCs/>
          <w:highlight w:val="white"/>
          <w:lang w:val="en-US"/>
        </w:rPr>
        <w:t>Develop and give access to mental health services</w:t>
      </w:r>
      <w:r w:rsidR="00570C9D">
        <w:rPr>
          <w:rFonts w:ascii="Calibri" w:eastAsia="Calibri" w:hAnsi="Calibri" w:cs="Calibri"/>
          <w:bCs/>
          <w:highlight w:val="white"/>
          <w:lang w:val="en-US"/>
        </w:rPr>
        <w:t>.</w:t>
      </w:r>
    </w:p>
    <w:p w14:paraId="67ECC082"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eastAsia="Calibri" w:hAnsi="Calibri" w:cs="Calibri"/>
          <w:bCs/>
          <w:highlight w:val="white"/>
          <w:lang w:val="en-US"/>
        </w:rPr>
      </w:pPr>
      <w:r w:rsidRPr="009C0D50">
        <w:rPr>
          <w:rFonts w:ascii="Calibri" w:eastAsia="Calibri" w:hAnsi="Calibri" w:cs="Calibri"/>
          <w:bCs/>
          <w:highlight w:val="white"/>
          <w:lang w:val="en-US"/>
        </w:rPr>
        <w:t>Give access to reproductive health and primary healthcare services to refugees and the host community in the old town of Saida.</w:t>
      </w:r>
    </w:p>
    <w:p w14:paraId="00A22900"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eastAsia="Calibri" w:hAnsi="Calibri" w:cs="Calibri"/>
          <w:bCs/>
          <w:highlight w:val="white"/>
          <w:lang w:val="en-US"/>
        </w:rPr>
      </w:pPr>
      <w:r w:rsidRPr="009C0D50">
        <w:rPr>
          <w:rFonts w:ascii="Calibri" w:eastAsia="Calibri" w:hAnsi="Calibri" w:cs="Calibri"/>
          <w:bCs/>
          <w:highlight w:val="white"/>
          <w:lang w:val="en-US"/>
        </w:rPr>
        <w:t>Ensure rehabilitation services and specialized treatment for refugees and Lebanese with physical disabilities and spinal cord injuries</w:t>
      </w:r>
    </w:p>
    <w:p w14:paraId="680B9C72"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eastAsia="Calibri" w:hAnsi="Calibri" w:cs="Calibri"/>
          <w:bCs/>
          <w:highlight w:val="white"/>
          <w:lang w:val="en-US"/>
        </w:rPr>
      </w:pPr>
      <w:r w:rsidRPr="009C0D50">
        <w:rPr>
          <w:rFonts w:ascii="Calibri" w:eastAsia="Calibri" w:hAnsi="Calibri" w:cs="Calibri"/>
          <w:bCs/>
          <w:highlight w:val="white"/>
          <w:lang w:val="en-US"/>
        </w:rPr>
        <w:t>Support the education of Palestinian health personnel.</w:t>
      </w:r>
    </w:p>
    <w:p w14:paraId="207DAB24"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highlight w:val="white"/>
          <w:lang w:val="en-GB"/>
        </w:rPr>
      </w:pPr>
      <w:r w:rsidRPr="009C0D50">
        <w:rPr>
          <w:rFonts w:ascii="Calibri" w:eastAsia="Calibri" w:hAnsi="Calibri" w:cs="Calibri"/>
          <w:highlight w:val="white"/>
          <w:lang w:val="en-GB"/>
        </w:rPr>
        <w:t>Ensure life-saving treatment for Syrian and Palestinian refugees with chronic diseases</w:t>
      </w:r>
    </w:p>
    <w:p w14:paraId="101B4E56" w14:textId="77777777" w:rsidR="006A3956" w:rsidRPr="009C0D50" w:rsidRDefault="006A3956" w:rsidP="006A3956">
      <w:pPr>
        <w:pStyle w:val="Listeavsnitt"/>
        <w:numPr>
          <w:ilvl w:val="0"/>
          <w:numId w:val="37"/>
        </w:numPr>
        <w:pBdr>
          <w:top w:val="nil"/>
          <w:left w:val="nil"/>
          <w:bottom w:val="nil"/>
          <w:right w:val="nil"/>
          <w:between w:val="nil"/>
        </w:pBdr>
        <w:spacing w:after="0" w:line="240" w:lineRule="auto"/>
        <w:rPr>
          <w:rFonts w:ascii="Calibri" w:hAnsi="Calibri" w:cs="Calibri"/>
          <w:highlight w:val="white"/>
          <w:lang w:val="en-GB"/>
        </w:rPr>
      </w:pPr>
      <w:r w:rsidRPr="009C0D50">
        <w:rPr>
          <w:rFonts w:ascii="Calibri" w:hAnsi="Calibri" w:cs="Calibri"/>
          <w:highlight w:val="white"/>
          <w:lang w:val="en-GB"/>
        </w:rPr>
        <w:t xml:space="preserve">Give access to fundamental healthcare services to refugees and the host community in </w:t>
      </w:r>
      <w:proofErr w:type="spellStart"/>
      <w:r w:rsidRPr="009C0D50">
        <w:rPr>
          <w:rFonts w:ascii="Calibri" w:hAnsi="Calibri" w:cs="Calibri"/>
          <w:highlight w:val="white"/>
          <w:lang w:val="en-GB"/>
        </w:rPr>
        <w:t>Arsal</w:t>
      </w:r>
      <w:proofErr w:type="spellEnd"/>
      <w:r w:rsidRPr="009C0D50">
        <w:rPr>
          <w:rFonts w:ascii="Calibri" w:hAnsi="Calibri" w:cs="Calibri"/>
          <w:highlight w:val="white"/>
          <w:lang w:val="en-GB"/>
        </w:rPr>
        <w:t>.</w:t>
      </w:r>
    </w:p>
    <w:p w14:paraId="0298ECF2" w14:textId="77777777" w:rsidR="006A3956" w:rsidRPr="00A11818" w:rsidRDefault="006A3956" w:rsidP="006A3956">
      <w:pPr>
        <w:pStyle w:val="Overskrift2"/>
        <w:jc w:val="both"/>
        <w:rPr>
          <w:sz w:val="32"/>
          <w:szCs w:val="32"/>
          <w:lang w:val="en-US"/>
        </w:rPr>
      </w:pPr>
      <w:r w:rsidRPr="00A11818">
        <w:rPr>
          <w:sz w:val="32"/>
          <w:szCs w:val="32"/>
          <w:lang w:val="en-US"/>
        </w:rPr>
        <w:t>Syria</w:t>
      </w:r>
    </w:p>
    <w:p w14:paraId="3FC6C021" w14:textId="77777777" w:rsidR="006A3956" w:rsidRPr="00D25D84" w:rsidRDefault="006A3956" w:rsidP="006A3956">
      <w:pPr>
        <w:pStyle w:val="Listeavsnitt"/>
        <w:numPr>
          <w:ilvl w:val="0"/>
          <w:numId w:val="27"/>
        </w:numPr>
        <w:pBdr>
          <w:top w:val="nil"/>
          <w:left w:val="nil"/>
          <w:bottom w:val="nil"/>
          <w:right w:val="nil"/>
          <w:between w:val="nil"/>
        </w:pBdr>
        <w:spacing w:after="0" w:line="240" w:lineRule="auto"/>
        <w:rPr>
          <w:rFonts w:ascii="Calibri" w:eastAsia="Calibri" w:hAnsi="Calibri" w:cs="Calibri"/>
          <w:highlight w:val="white"/>
          <w:lang w:val="en-US"/>
        </w:rPr>
      </w:pPr>
      <w:r w:rsidRPr="00D25D84">
        <w:rPr>
          <w:rFonts w:ascii="Calibri" w:eastAsia="Calibri" w:hAnsi="Calibri" w:cs="Calibri"/>
          <w:lang w:val="en-US"/>
        </w:rPr>
        <w:t>Contribute to retain primary healthcare services</w:t>
      </w:r>
      <w:r>
        <w:rPr>
          <w:rFonts w:ascii="Calibri" w:eastAsia="Calibri" w:hAnsi="Calibri" w:cs="Calibri"/>
          <w:lang w:val="en-US"/>
        </w:rPr>
        <w:t>.</w:t>
      </w:r>
    </w:p>
    <w:p w14:paraId="46C57F04" w14:textId="77777777" w:rsidR="006A3956" w:rsidRPr="00D25D84" w:rsidRDefault="006A3956" w:rsidP="006A3956">
      <w:pPr>
        <w:pStyle w:val="Listeavsnitt"/>
        <w:numPr>
          <w:ilvl w:val="0"/>
          <w:numId w:val="27"/>
        </w:numPr>
        <w:pBdr>
          <w:top w:val="nil"/>
          <w:left w:val="nil"/>
          <w:bottom w:val="nil"/>
          <w:right w:val="nil"/>
          <w:between w:val="nil"/>
        </w:pBdr>
        <w:spacing w:after="0" w:line="240" w:lineRule="auto"/>
        <w:rPr>
          <w:rFonts w:ascii="Calibri" w:eastAsia="Calibri" w:hAnsi="Calibri" w:cs="Calibri"/>
          <w:highlight w:val="white"/>
          <w:lang w:val="en-US"/>
        </w:rPr>
      </w:pPr>
      <w:r>
        <w:rPr>
          <w:rFonts w:ascii="Calibri" w:eastAsia="Calibri" w:hAnsi="Calibri" w:cs="Calibri"/>
          <w:lang w:val="en-US"/>
        </w:rPr>
        <w:t>C</w:t>
      </w:r>
      <w:r w:rsidRPr="00D25D84">
        <w:rPr>
          <w:rFonts w:ascii="Calibri" w:eastAsia="Calibri" w:hAnsi="Calibri" w:cs="Calibri"/>
          <w:lang w:val="en-US"/>
        </w:rPr>
        <w:t>ontribute to retain secondary healthcare services</w:t>
      </w:r>
      <w:r>
        <w:rPr>
          <w:rFonts w:ascii="Calibri" w:eastAsia="Calibri" w:hAnsi="Calibri" w:cs="Calibri"/>
          <w:lang w:val="en-US"/>
        </w:rPr>
        <w:t>.</w:t>
      </w:r>
    </w:p>
    <w:p w14:paraId="21A6A2CF" w14:textId="77777777" w:rsidR="006A3956" w:rsidRPr="00D25D84" w:rsidRDefault="006A3956" w:rsidP="006A3956">
      <w:pPr>
        <w:pStyle w:val="Listeavsnitt"/>
        <w:numPr>
          <w:ilvl w:val="0"/>
          <w:numId w:val="27"/>
        </w:numPr>
        <w:pBdr>
          <w:top w:val="nil"/>
          <w:left w:val="nil"/>
          <w:bottom w:val="nil"/>
          <w:right w:val="nil"/>
          <w:between w:val="nil"/>
        </w:pBdr>
        <w:spacing w:after="0" w:line="240" w:lineRule="auto"/>
        <w:rPr>
          <w:rFonts w:ascii="Calibri" w:eastAsia="Calibri" w:hAnsi="Calibri" w:cs="Calibri"/>
          <w:highlight w:val="white"/>
          <w:lang w:val="en-US"/>
        </w:rPr>
      </w:pPr>
      <w:r w:rsidRPr="00D25D84">
        <w:rPr>
          <w:rFonts w:ascii="Calibri" w:eastAsia="Calibri" w:hAnsi="Calibri" w:cs="Calibri"/>
          <w:lang w:val="en-US"/>
        </w:rPr>
        <w:t>Retain basic diagnostic services and blood banks</w:t>
      </w:r>
      <w:r>
        <w:rPr>
          <w:rFonts w:ascii="Calibri" w:eastAsia="Calibri" w:hAnsi="Calibri" w:cs="Calibri"/>
          <w:lang w:val="en-US"/>
        </w:rPr>
        <w:t>.</w:t>
      </w:r>
    </w:p>
    <w:p w14:paraId="10C09753" w14:textId="77777777" w:rsidR="006A3956" w:rsidRPr="00D25D84" w:rsidRDefault="006A3956" w:rsidP="006A3956">
      <w:pPr>
        <w:pStyle w:val="Listeavsnitt"/>
        <w:numPr>
          <w:ilvl w:val="0"/>
          <w:numId w:val="27"/>
        </w:numPr>
        <w:pBdr>
          <w:top w:val="nil"/>
          <w:left w:val="nil"/>
          <w:bottom w:val="nil"/>
          <w:right w:val="nil"/>
          <w:between w:val="nil"/>
        </w:pBdr>
        <w:spacing w:after="0" w:line="240" w:lineRule="auto"/>
        <w:rPr>
          <w:rFonts w:ascii="Calibri" w:eastAsia="Calibri" w:hAnsi="Calibri" w:cs="Calibri"/>
          <w:highlight w:val="white"/>
          <w:lang w:val="en-US"/>
        </w:rPr>
      </w:pPr>
      <w:r w:rsidRPr="00D25D84">
        <w:rPr>
          <w:rFonts w:ascii="Calibri" w:eastAsia="Calibri" w:hAnsi="Calibri" w:cs="Calibri"/>
          <w:lang w:val="en-US"/>
        </w:rPr>
        <w:t>Provide life-saving treatment to patients with chronic diseases</w:t>
      </w:r>
      <w:r>
        <w:rPr>
          <w:rFonts w:ascii="Calibri" w:eastAsia="Calibri" w:hAnsi="Calibri" w:cs="Calibri"/>
          <w:lang w:val="en-US"/>
        </w:rPr>
        <w:t>.</w:t>
      </w:r>
      <w:r w:rsidRPr="00D25D84">
        <w:rPr>
          <w:rFonts w:ascii="Calibri" w:eastAsia="Calibri" w:hAnsi="Calibri" w:cs="Calibri"/>
          <w:lang w:val="en-US"/>
        </w:rPr>
        <w:t xml:space="preserve"> </w:t>
      </w:r>
    </w:p>
    <w:p w14:paraId="477A0080" w14:textId="77777777" w:rsidR="006A3956" w:rsidRPr="00197AF9" w:rsidRDefault="006A3956" w:rsidP="006A3956">
      <w:pPr>
        <w:pStyle w:val="Listeavsnitt"/>
        <w:numPr>
          <w:ilvl w:val="0"/>
          <w:numId w:val="27"/>
        </w:numPr>
        <w:spacing w:after="0"/>
        <w:jc w:val="both"/>
        <w:rPr>
          <w:lang w:val="en-US"/>
        </w:rPr>
      </w:pPr>
      <w:r w:rsidRPr="00197AF9">
        <w:rPr>
          <w:rFonts w:ascii="Calibri" w:eastAsia="Calibri" w:hAnsi="Calibri" w:cs="Calibri"/>
          <w:lang w:val="en-US"/>
        </w:rPr>
        <w:t>Support physical rehabilitation services</w:t>
      </w:r>
      <w:r>
        <w:rPr>
          <w:rFonts w:ascii="Calibri" w:eastAsia="Calibri" w:hAnsi="Calibri" w:cs="Calibri"/>
          <w:lang w:val="en-US"/>
        </w:rPr>
        <w:t>.</w:t>
      </w:r>
    </w:p>
    <w:p w14:paraId="6999AD8C" w14:textId="77777777" w:rsidR="006A3956" w:rsidRDefault="006A3956" w:rsidP="006A3956">
      <w:pPr>
        <w:pStyle w:val="Overskrift2"/>
        <w:jc w:val="both"/>
        <w:rPr>
          <w:sz w:val="32"/>
          <w:szCs w:val="32"/>
          <w:lang w:val="en-US"/>
        </w:rPr>
      </w:pPr>
      <w:r>
        <w:rPr>
          <w:sz w:val="32"/>
          <w:szCs w:val="32"/>
          <w:lang w:val="en-US"/>
        </w:rPr>
        <w:t>Organization</w:t>
      </w:r>
    </w:p>
    <w:p w14:paraId="47A3D1D0" w14:textId="77777777" w:rsidR="006A3956" w:rsidRDefault="006A3956" w:rsidP="006A3956">
      <w:pPr>
        <w:pStyle w:val="Listeavsnitt"/>
        <w:numPr>
          <w:ilvl w:val="0"/>
          <w:numId w:val="28"/>
        </w:numPr>
        <w:rPr>
          <w:lang w:val="en-US"/>
        </w:rPr>
      </w:pPr>
      <w:r>
        <w:rPr>
          <w:lang w:val="en-US"/>
        </w:rPr>
        <w:t xml:space="preserve">NORWAC is a professional and sustainable organization.  </w:t>
      </w:r>
    </w:p>
    <w:p w14:paraId="4D72164D" w14:textId="7D9C5F27" w:rsidR="00787E26" w:rsidRPr="0025558B" w:rsidRDefault="00F522DB" w:rsidP="00BA5682">
      <w:pPr>
        <w:pStyle w:val="Listeavsnitt"/>
        <w:numPr>
          <w:ilvl w:val="0"/>
          <w:numId w:val="28"/>
        </w:numPr>
        <w:rPr>
          <w:lang w:val="en-US"/>
        </w:rPr>
      </w:pPr>
      <w:r>
        <w:rPr>
          <w:lang w:val="en-US"/>
        </w:rPr>
        <w:t>S</w:t>
      </w:r>
      <w:r w:rsidR="006A3956" w:rsidRPr="0025558B">
        <w:rPr>
          <w:lang w:val="en-US"/>
        </w:rPr>
        <w:t>taff and consultants have a common</w:t>
      </w:r>
      <w:r>
        <w:rPr>
          <w:lang w:val="en-US"/>
        </w:rPr>
        <w:t xml:space="preserve"> NORWAC</w:t>
      </w:r>
      <w:r w:rsidR="006A3956" w:rsidRPr="0025558B">
        <w:rPr>
          <w:lang w:val="en-US"/>
        </w:rPr>
        <w:t xml:space="preserve"> identity. </w:t>
      </w:r>
    </w:p>
    <w:sectPr w:rsidR="00787E26" w:rsidRPr="0025558B" w:rsidSect="00D85CF7">
      <w:headerReference w:type="default"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A658" w14:textId="77777777" w:rsidR="00715E79" w:rsidRDefault="00715E79" w:rsidP="003835EC">
      <w:pPr>
        <w:spacing w:after="0" w:line="240" w:lineRule="auto"/>
      </w:pPr>
      <w:r>
        <w:separator/>
      </w:r>
    </w:p>
  </w:endnote>
  <w:endnote w:type="continuationSeparator" w:id="0">
    <w:p w14:paraId="42EC1370" w14:textId="77777777" w:rsidR="00715E79" w:rsidRDefault="00715E79" w:rsidP="003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B80C" w14:textId="77777777" w:rsidR="003751C2" w:rsidRDefault="003835EC">
    <w:pPr>
      <w:pStyle w:val="Bunntekst"/>
    </w:pPr>
    <w:r>
      <w:rPr>
        <w:noProof/>
        <w:lang w:eastAsia="nb-NO"/>
      </w:rPr>
      <mc:AlternateContent>
        <mc:Choice Requires="wpg">
          <w:drawing>
            <wp:anchor distT="0" distB="0" distL="114300" distR="114300" simplePos="0" relativeHeight="251659264" behindDoc="0" locked="0" layoutInCell="0" allowOverlap="1" wp14:anchorId="3EFCFFD1" wp14:editId="0AEECD92">
              <wp:simplePos x="0" y="0"/>
              <wp:positionH relativeFrom="rightMargin">
                <wp:posOffset>148590</wp:posOffset>
              </wp:positionH>
              <wp:positionV relativeFrom="page">
                <wp:posOffset>9006205</wp:posOffset>
              </wp:positionV>
              <wp:extent cx="488315" cy="237490"/>
              <wp:effectExtent l="0" t="9525" r="0" b="1016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2DA3" w14:textId="77777777" w:rsidR="002B623B" w:rsidRDefault="003835EC">
                            <w:pPr>
                              <w:pStyle w:val="Topptekst"/>
                              <w:jc w:val="center"/>
                            </w:pPr>
                            <w:r>
                              <w:fldChar w:fldCharType="begin"/>
                            </w:r>
                            <w:r>
                              <w:instrText>PAGE    \* MERGEFORMAT</w:instrText>
                            </w:r>
                            <w:r>
                              <w:fldChar w:fldCharType="separate"/>
                            </w:r>
                            <w:r w:rsidR="00E94C01" w:rsidRPr="00E94C01">
                              <w:rPr>
                                <w:rStyle w:val="Sidetall"/>
                                <w:b/>
                                <w:bCs/>
                                <w:noProof/>
                                <w:color w:val="7F5F00" w:themeColor="accent4" w:themeShade="7F"/>
                                <w:sz w:val="16"/>
                                <w:szCs w:val="16"/>
                              </w:rPr>
                              <w:t>3</w:t>
                            </w:r>
                            <w:r>
                              <w:rPr>
                                <w:rStyle w:val="Sidetall"/>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CFFD1" id="Gruppe 2" o:spid="_x0000_s1026" style="position:absolute;margin-left:11.7pt;margin-top:709.15pt;width:38.45pt;height:18.7pt;z-index:25165926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765F2DA3" w14:textId="77777777" w:rsidR="002B623B" w:rsidRDefault="003835EC">
                      <w:pPr>
                        <w:pStyle w:val="Topptekst"/>
                        <w:jc w:val="center"/>
                      </w:pPr>
                      <w:r>
                        <w:fldChar w:fldCharType="begin"/>
                      </w:r>
                      <w:r>
                        <w:instrText>PAGE    \* MERGEFORMAT</w:instrText>
                      </w:r>
                      <w:r>
                        <w:fldChar w:fldCharType="separate"/>
                      </w:r>
                      <w:r w:rsidR="00E94C01" w:rsidRPr="00E94C01">
                        <w:rPr>
                          <w:rStyle w:val="Sidetall"/>
                          <w:b/>
                          <w:bCs/>
                          <w:noProof/>
                          <w:color w:val="7F5F00" w:themeColor="accent4" w:themeShade="7F"/>
                          <w:sz w:val="16"/>
                          <w:szCs w:val="16"/>
                        </w:rPr>
                        <w:t>3</w:t>
                      </w:r>
                      <w:r>
                        <w:rPr>
                          <w:rStyle w:val="Sidetall"/>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7605" w14:textId="77777777" w:rsidR="00715E79" w:rsidRDefault="00715E79" w:rsidP="003835EC">
      <w:pPr>
        <w:spacing w:after="0" w:line="240" w:lineRule="auto"/>
      </w:pPr>
      <w:r>
        <w:separator/>
      </w:r>
    </w:p>
  </w:footnote>
  <w:footnote w:type="continuationSeparator" w:id="0">
    <w:p w14:paraId="550A388E" w14:textId="77777777" w:rsidR="00715E79" w:rsidRDefault="00715E79" w:rsidP="0038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3396" w14:textId="23C9AD12" w:rsidR="00B51775" w:rsidRDefault="00F03490" w:rsidP="009C47B4">
    <w:pPr>
      <w:pStyle w:val="Topptekst"/>
      <w:jc w:val="center"/>
    </w:pPr>
    <w:r>
      <w:rPr>
        <w:noProof/>
      </w:rPr>
      <w:drawing>
        <wp:inline distT="0" distB="0" distL="0" distR="0" wp14:anchorId="23B19427" wp14:editId="1D697A55">
          <wp:extent cx="759791" cy="819150"/>
          <wp:effectExtent l="0" t="0" r="254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29" cy="830942"/>
                  </a:xfrm>
                  <a:prstGeom prst="rect">
                    <a:avLst/>
                  </a:prstGeom>
                  <a:noFill/>
                  <a:ln>
                    <a:noFill/>
                  </a:ln>
                </pic:spPr>
              </pic:pic>
            </a:graphicData>
          </a:graphic>
        </wp:inline>
      </w:drawing>
    </w:r>
  </w:p>
  <w:sdt>
    <w:sdtPr>
      <w:id w:val="-1033730347"/>
      <w:docPartObj>
        <w:docPartGallery w:val="Page Numbers (Margins)"/>
        <w:docPartUnique/>
      </w:docPartObj>
    </w:sdtPr>
    <w:sdtEndPr/>
    <w:sdtContent>
      <w:p w14:paraId="5B7C7313" w14:textId="77777777" w:rsidR="00B51775" w:rsidRDefault="0057400D" w:rsidP="009C47B4">
        <w:pPr>
          <w:pStyle w:val="Topptekst"/>
          <w:jc w:val="center"/>
        </w:pPr>
      </w:p>
      <w:p w14:paraId="6E47DC74" w14:textId="77777777" w:rsidR="00016014" w:rsidRDefault="0057400D">
        <w:pPr>
          <w:pStyle w:val="Toppteks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9C0"/>
    <w:multiLevelType w:val="hybridMultilevel"/>
    <w:tmpl w:val="18B41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F2F79"/>
    <w:multiLevelType w:val="hybridMultilevel"/>
    <w:tmpl w:val="EA3A7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94954"/>
    <w:multiLevelType w:val="hybridMultilevel"/>
    <w:tmpl w:val="A5321A3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6B6591"/>
    <w:multiLevelType w:val="hybridMultilevel"/>
    <w:tmpl w:val="7FF66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9E14F8"/>
    <w:multiLevelType w:val="hybridMultilevel"/>
    <w:tmpl w:val="37FADE4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1AA5952"/>
    <w:multiLevelType w:val="hybridMultilevel"/>
    <w:tmpl w:val="BBF096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2C54BF6"/>
    <w:multiLevelType w:val="hybridMultilevel"/>
    <w:tmpl w:val="B9742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C26ED2"/>
    <w:multiLevelType w:val="hybridMultilevel"/>
    <w:tmpl w:val="723840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B2640B4"/>
    <w:multiLevelType w:val="hybridMultilevel"/>
    <w:tmpl w:val="F708B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0D22A6"/>
    <w:multiLevelType w:val="hybridMultilevel"/>
    <w:tmpl w:val="F7A07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8C2360"/>
    <w:multiLevelType w:val="hybridMultilevel"/>
    <w:tmpl w:val="DB98FC1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2F694F"/>
    <w:multiLevelType w:val="hybridMultilevel"/>
    <w:tmpl w:val="78EEA80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5672D2"/>
    <w:multiLevelType w:val="hybridMultilevel"/>
    <w:tmpl w:val="5D449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CB3B18"/>
    <w:multiLevelType w:val="hybridMultilevel"/>
    <w:tmpl w:val="46383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744DEB"/>
    <w:multiLevelType w:val="hybridMultilevel"/>
    <w:tmpl w:val="E4623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7573F4"/>
    <w:multiLevelType w:val="hybridMultilevel"/>
    <w:tmpl w:val="52ACED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CC7C1F"/>
    <w:multiLevelType w:val="hybridMultilevel"/>
    <w:tmpl w:val="20D04A4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993939"/>
    <w:multiLevelType w:val="hybridMultilevel"/>
    <w:tmpl w:val="F64C43B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767385"/>
    <w:multiLevelType w:val="hybridMultilevel"/>
    <w:tmpl w:val="27F08E5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ED7D48"/>
    <w:multiLevelType w:val="hybridMultilevel"/>
    <w:tmpl w:val="0846E5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36BF0A97"/>
    <w:multiLevelType w:val="hybridMultilevel"/>
    <w:tmpl w:val="07BADFDA"/>
    <w:lvl w:ilvl="0" w:tplc="0410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72E0DB8"/>
    <w:multiLevelType w:val="hybridMultilevel"/>
    <w:tmpl w:val="0290AE4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7E17BF"/>
    <w:multiLevelType w:val="hybridMultilevel"/>
    <w:tmpl w:val="8A208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EE717A"/>
    <w:multiLevelType w:val="hybridMultilevel"/>
    <w:tmpl w:val="1CFC39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DD551C"/>
    <w:multiLevelType w:val="hybridMultilevel"/>
    <w:tmpl w:val="906E6B3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041C41"/>
    <w:multiLevelType w:val="hybridMultilevel"/>
    <w:tmpl w:val="53AECCB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866545"/>
    <w:multiLevelType w:val="hybridMultilevel"/>
    <w:tmpl w:val="CE541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DD4E79"/>
    <w:multiLevelType w:val="hybridMultilevel"/>
    <w:tmpl w:val="36CEFAA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45D4BD3"/>
    <w:multiLevelType w:val="hybridMultilevel"/>
    <w:tmpl w:val="2AAE9D4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75C2818"/>
    <w:multiLevelType w:val="hybridMultilevel"/>
    <w:tmpl w:val="D3700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CC4934"/>
    <w:multiLevelType w:val="hybridMultilevel"/>
    <w:tmpl w:val="0098331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1" w15:restartNumberingAfterBreak="0">
    <w:nsid w:val="62911F43"/>
    <w:multiLevelType w:val="hybridMultilevel"/>
    <w:tmpl w:val="0F243A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63A27995"/>
    <w:multiLevelType w:val="hybridMultilevel"/>
    <w:tmpl w:val="572A37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692EF7"/>
    <w:multiLevelType w:val="hybridMultilevel"/>
    <w:tmpl w:val="CD721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5675BD"/>
    <w:multiLevelType w:val="hybridMultilevel"/>
    <w:tmpl w:val="2E364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B42151"/>
    <w:multiLevelType w:val="hybridMultilevel"/>
    <w:tmpl w:val="D41237D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AC43C12"/>
    <w:multiLevelType w:val="hybridMultilevel"/>
    <w:tmpl w:val="94D05BD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DF1DEE"/>
    <w:multiLevelType w:val="hybridMultilevel"/>
    <w:tmpl w:val="E1EE09C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D520FC6"/>
    <w:multiLevelType w:val="hybridMultilevel"/>
    <w:tmpl w:val="AA483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3"/>
  </w:num>
  <w:num w:numId="4">
    <w:abstractNumId w:val="28"/>
  </w:num>
  <w:num w:numId="5">
    <w:abstractNumId w:val="15"/>
  </w:num>
  <w:num w:numId="6">
    <w:abstractNumId w:val="18"/>
  </w:num>
  <w:num w:numId="7">
    <w:abstractNumId w:val="16"/>
  </w:num>
  <w:num w:numId="8">
    <w:abstractNumId w:val="11"/>
  </w:num>
  <w:num w:numId="9">
    <w:abstractNumId w:val="32"/>
  </w:num>
  <w:num w:numId="10">
    <w:abstractNumId w:val="38"/>
  </w:num>
  <w:num w:numId="11">
    <w:abstractNumId w:val="12"/>
  </w:num>
  <w:num w:numId="12">
    <w:abstractNumId w:val="24"/>
  </w:num>
  <w:num w:numId="13">
    <w:abstractNumId w:val="21"/>
  </w:num>
  <w:num w:numId="14">
    <w:abstractNumId w:val="2"/>
  </w:num>
  <w:num w:numId="15">
    <w:abstractNumId w:val="17"/>
  </w:num>
  <w:num w:numId="16">
    <w:abstractNumId w:val="4"/>
  </w:num>
  <w:num w:numId="17">
    <w:abstractNumId w:val="37"/>
  </w:num>
  <w:num w:numId="18">
    <w:abstractNumId w:val="34"/>
  </w:num>
  <w:num w:numId="19">
    <w:abstractNumId w:val="5"/>
  </w:num>
  <w:num w:numId="20">
    <w:abstractNumId w:val="6"/>
  </w:num>
  <w:num w:numId="21">
    <w:abstractNumId w:val="19"/>
  </w:num>
  <w:num w:numId="22">
    <w:abstractNumId w:val="9"/>
  </w:num>
  <w:num w:numId="23">
    <w:abstractNumId w:val="33"/>
  </w:num>
  <w:num w:numId="24">
    <w:abstractNumId w:val="14"/>
  </w:num>
  <w:num w:numId="25">
    <w:abstractNumId w:val="31"/>
  </w:num>
  <w:num w:numId="26">
    <w:abstractNumId w:val="8"/>
  </w:num>
  <w:num w:numId="27">
    <w:abstractNumId w:val="1"/>
  </w:num>
  <w:num w:numId="28">
    <w:abstractNumId w:val="0"/>
  </w:num>
  <w:num w:numId="29">
    <w:abstractNumId w:val="25"/>
  </w:num>
  <w:num w:numId="30">
    <w:abstractNumId w:val="29"/>
  </w:num>
  <w:num w:numId="31">
    <w:abstractNumId w:val="30"/>
  </w:num>
  <w:num w:numId="32">
    <w:abstractNumId w:val="35"/>
  </w:num>
  <w:num w:numId="33">
    <w:abstractNumId w:val="20"/>
  </w:num>
  <w:num w:numId="34">
    <w:abstractNumId w:val="27"/>
  </w:num>
  <w:num w:numId="35">
    <w:abstractNumId w:val="0"/>
  </w:num>
  <w:num w:numId="36">
    <w:abstractNumId w:val="22"/>
  </w:num>
  <w:num w:numId="37">
    <w:abstractNumId w:val="3"/>
  </w:num>
  <w:num w:numId="38">
    <w:abstractNumId w:val="26"/>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C"/>
    <w:rsid w:val="0004168E"/>
    <w:rsid w:val="00044DF6"/>
    <w:rsid w:val="000521EF"/>
    <w:rsid w:val="000B6946"/>
    <w:rsid w:val="000E5FC0"/>
    <w:rsid w:val="00110587"/>
    <w:rsid w:val="0012288E"/>
    <w:rsid w:val="00123EED"/>
    <w:rsid w:val="00126251"/>
    <w:rsid w:val="001278A0"/>
    <w:rsid w:val="00197AF9"/>
    <w:rsid w:val="00216A03"/>
    <w:rsid w:val="00232C8B"/>
    <w:rsid w:val="00250DF5"/>
    <w:rsid w:val="0025558B"/>
    <w:rsid w:val="00261161"/>
    <w:rsid w:val="002B20EF"/>
    <w:rsid w:val="002E1C62"/>
    <w:rsid w:val="0030132B"/>
    <w:rsid w:val="003138A9"/>
    <w:rsid w:val="0036261D"/>
    <w:rsid w:val="00362873"/>
    <w:rsid w:val="003835EC"/>
    <w:rsid w:val="003A4062"/>
    <w:rsid w:val="003A40FA"/>
    <w:rsid w:val="003D23D1"/>
    <w:rsid w:val="00404913"/>
    <w:rsid w:val="00476AF6"/>
    <w:rsid w:val="00494387"/>
    <w:rsid w:val="004C448A"/>
    <w:rsid w:val="004D1BC7"/>
    <w:rsid w:val="004D23CB"/>
    <w:rsid w:val="00545167"/>
    <w:rsid w:val="00570C9D"/>
    <w:rsid w:val="0057400D"/>
    <w:rsid w:val="0058179A"/>
    <w:rsid w:val="005A0A14"/>
    <w:rsid w:val="005B5569"/>
    <w:rsid w:val="00650B64"/>
    <w:rsid w:val="00651A44"/>
    <w:rsid w:val="00655E43"/>
    <w:rsid w:val="00657953"/>
    <w:rsid w:val="00671DBE"/>
    <w:rsid w:val="00684B26"/>
    <w:rsid w:val="006A3956"/>
    <w:rsid w:val="006D11DF"/>
    <w:rsid w:val="00706385"/>
    <w:rsid w:val="00715E79"/>
    <w:rsid w:val="0072343F"/>
    <w:rsid w:val="00745775"/>
    <w:rsid w:val="00760CF4"/>
    <w:rsid w:val="007743AF"/>
    <w:rsid w:val="00787E26"/>
    <w:rsid w:val="007A7DAB"/>
    <w:rsid w:val="007C071C"/>
    <w:rsid w:val="007D1E44"/>
    <w:rsid w:val="007D3CAC"/>
    <w:rsid w:val="007E67D5"/>
    <w:rsid w:val="0080230D"/>
    <w:rsid w:val="008165EB"/>
    <w:rsid w:val="00842AD2"/>
    <w:rsid w:val="008C0FC3"/>
    <w:rsid w:val="008C2890"/>
    <w:rsid w:val="008E5D6A"/>
    <w:rsid w:val="00901CBA"/>
    <w:rsid w:val="009267B8"/>
    <w:rsid w:val="009529DF"/>
    <w:rsid w:val="009568EA"/>
    <w:rsid w:val="00974CFA"/>
    <w:rsid w:val="00986CC2"/>
    <w:rsid w:val="00990B44"/>
    <w:rsid w:val="00993859"/>
    <w:rsid w:val="009950A0"/>
    <w:rsid w:val="00995F8A"/>
    <w:rsid w:val="009C47B4"/>
    <w:rsid w:val="009D23E9"/>
    <w:rsid w:val="009E10BE"/>
    <w:rsid w:val="009F7655"/>
    <w:rsid w:val="00A11818"/>
    <w:rsid w:val="00A16425"/>
    <w:rsid w:val="00A2792C"/>
    <w:rsid w:val="00A62064"/>
    <w:rsid w:val="00A74D11"/>
    <w:rsid w:val="00A9603E"/>
    <w:rsid w:val="00A973F4"/>
    <w:rsid w:val="00AA60DD"/>
    <w:rsid w:val="00AC7C69"/>
    <w:rsid w:val="00AE0836"/>
    <w:rsid w:val="00AF786E"/>
    <w:rsid w:val="00B24FC8"/>
    <w:rsid w:val="00B315A1"/>
    <w:rsid w:val="00B53C26"/>
    <w:rsid w:val="00B605D1"/>
    <w:rsid w:val="00B616A7"/>
    <w:rsid w:val="00B62D17"/>
    <w:rsid w:val="00B62D7B"/>
    <w:rsid w:val="00BB41CD"/>
    <w:rsid w:val="00C12DD8"/>
    <w:rsid w:val="00C468D0"/>
    <w:rsid w:val="00C64DFB"/>
    <w:rsid w:val="00C67037"/>
    <w:rsid w:val="00C71E2E"/>
    <w:rsid w:val="00CA7818"/>
    <w:rsid w:val="00CD23AA"/>
    <w:rsid w:val="00CD2525"/>
    <w:rsid w:val="00D227AB"/>
    <w:rsid w:val="00D23C1C"/>
    <w:rsid w:val="00D77CF7"/>
    <w:rsid w:val="00D85CF7"/>
    <w:rsid w:val="00D96E8F"/>
    <w:rsid w:val="00D97B76"/>
    <w:rsid w:val="00DB52BA"/>
    <w:rsid w:val="00DD3F83"/>
    <w:rsid w:val="00DE2123"/>
    <w:rsid w:val="00E11051"/>
    <w:rsid w:val="00E11924"/>
    <w:rsid w:val="00E15287"/>
    <w:rsid w:val="00E23886"/>
    <w:rsid w:val="00E27FED"/>
    <w:rsid w:val="00E33025"/>
    <w:rsid w:val="00E655C4"/>
    <w:rsid w:val="00E94C01"/>
    <w:rsid w:val="00EC2DCA"/>
    <w:rsid w:val="00ED0083"/>
    <w:rsid w:val="00ED3BA2"/>
    <w:rsid w:val="00EE35F1"/>
    <w:rsid w:val="00EF7BEB"/>
    <w:rsid w:val="00F03490"/>
    <w:rsid w:val="00F16C6E"/>
    <w:rsid w:val="00F252D2"/>
    <w:rsid w:val="00F50E0C"/>
    <w:rsid w:val="00F522DB"/>
    <w:rsid w:val="00F66AFD"/>
    <w:rsid w:val="00FB689F"/>
    <w:rsid w:val="00FD719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AD0B8"/>
  <w15:chartTrackingRefBased/>
  <w15:docId w15:val="{504B3CFF-988F-489E-8745-1C8F565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56"/>
  </w:style>
  <w:style w:type="paragraph" w:styleId="Overskrift1">
    <w:name w:val="heading 1"/>
    <w:basedOn w:val="Normal"/>
    <w:next w:val="Normal"/>
    <w:link w:val="Overskrift1Tegn"/>
    <w:uiPriority w:val="9"/>
    <w:qFormat/>
    <w:rsid w:val="00383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835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835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35E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835E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835EC"/>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383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35EC"/>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3835EC"/>
    <w:pPr>
      <w:ind w:left="720"/>
      <w:contextualSpacing/>
    </w:pPr>
  </w:style>
  <w:style w:type="paragraph" w:styleId="Topptekst">
    <w:name w:val="header"/>
    <w:basedOn w:val="Normal"/>
    <w:link w:val="TopptekstTegn"/>
    <w:uiPriority w:val="99"/>
    <w:unhideWhenUsed/>
    <w:rsid w:val="003835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35EC"/>
  </w:style>
  <w:style w:type="paragraph" w:styleId="Bunntekst">
    <w:name w:val="footer"/>
    <w:basedOn w:val="Normal"/>
    <w:link w:val="BunntekstTegn"/>
    <w:uiPriority w:val="99"/>
    <w:unhideWhenUsed/>
    <w:rsid w:val="003835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35EC"/>
  </w:style>
  <w:style w:type="character" w:styleId="Sidetall">
    <w:name w:val="page number"/>
    <w:basedOn w:val="Standardskriftforavsnitt"/>
    <w:uiPriority w:val="99"/>
    <w:unhideWhenUsed/>
    <w:rsid w:val="003835EC"/>
  </w:style>
  <w:style w:type="paragraph" w:styleId="Bobletekst">
    <w:name w:val="Balloon Text"/>
    <w:basedOn w:val="Normal"/>
    <w:link w:val="BobletekstTegn"/>
    <w:uiPriority w:val="99"/>
    <w:semiHidden/>
    <w:unhideWhenUsed/>
    <w:rsid w:val="008023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30D"/>
    <w:rPr>
      <w:rFonts w:ascii="Segoe UI" w:hAnsi="Segoe UI" w:cs="Segoe UI"/>
      <w:sz w:val="18"/>
      <w:szCs w:val="18"/>
    </w:rPr>
  </w:style>
  <w:style w:type="paragraph" w:customStyle="1" w:styleId="TextBody">
    <w:name w:val="Text Body"/>
    <w:basedOn w:val="Normal"/>
    <w:rsid w:val="00745775"/>
    <w:pPr>
      <w:widowControl w:val="0"/>
      <w:suppressAutoHyphens/>
      <w:spacing w:after="140" w:line="288" w:lineRule="auto"/>
    </w:pPr>
    <w:rPr>
      <w:rFonts w:ascii="Liberation Serif" w:eastAsia="SimSun" w:hAnsi="Liberation Serif" w:cs="Mangal"/>
      <w:sz w:val="24"/>
      <w:szCs w:val="24"/>
      <w:lang w:val="en-GB" w:eastAsia="zh-CN" w:bidi="hi-IN"/>
    </w:rPr>
  </w:style>
  <w:style w:type="paragraph" w:customStyle="1" w:styleId="Footnote">
    <w:name w:val="Footnote"/>
    <w:basedOn w:val="Normal"/>
    <w:rsid w:val="00BB41CD"/>
    <w:pPr>
      <w:widowControl w:val="0"/>
      <w:suppressLineNumbers/>
      <w:suppressAutoHyphens/>
      <w:spacing w:after="0" w:line="240" w:lineRule="auto"/>
      <w:ind w:left="339" w:hanging="339"/>
    </w:pPr>
    <w:rPr>
      <w:rFonts w:ascii="Liberation Serif" w:eastAsia="SimSun" w:hAnsi="Liberation Serif" w:cs="Mangal"/>
      <w:sz w:val="20"/>
      <w:szCs w:val="20"/>
      <w:lang w:val="en-GB" w:eastAsia="zh-CN" w:bidi="hi-IN"/>
    </w:rPr>
  </w:style>
  <w:style w:type="character" w:styleId="Hyperkobling">
    <w:name w:val="Hyperlink"/>
    <w:basedOn w:val="Standardskriftforavsnitt"/>
    <w:uiPriority w:val="99"/>
    <w:unhideWhenUsed/>
    <w:rsid w:val="00BB41CD"/>
    <w:rPr>
      <w:color w:val="0563C1" w:themeColor="hyperlink"/>
      <w:u w:val="single"/>
    </w:rPr>
  </w:style>
  <w:style w:type="paragraph" w:styleId="INNH3">
    <w:name w:val="toc 3"/>
    <w:basedOn w:val="Normal"/>
    <w:next w:val="Normal"/>
    <w:autoRedefine/>
    <w:uiPriority w:val="39"/>
    <w:unhideWhenUsed/>
    <w:rsid w:val="00BB41CD"/>
    <w:pPr>
      <w:spacing w:after="0"/>
      <w:ind w:left="440"/>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3047C761C544C970238662446AA76" ma:contentTypeVersion="13" ma:contentTypeDescription="Create a new document." ma:contentTypeScope="" ma:versionID="de43da3704f74770c32e492cd746203b">
  <xsd:schema xmlns:xsd="http://www.w3.org/2001/XMLSchema" xmlns:xs="http://www.w3.org/2001/XMLSchema" xmlns:p="http://schemas.microsoft.com/office/2006/metadata/properties" xmlns:ns3="220c3bbf-992d-4944-b160-4b281557cd9a" xmlns:ns4="99f9b39b-d233-4f33-8905-451896797010" targetNamespace="http://schemas.microsoft.com/office/2006/metadata/properties" ma:root="true" ma:fieldsID="ea38c57bb5b6925157cf65a7715cd86e" ns3:_="" ns4:_="">
    <xsd:import namespace="220c3bbf-992d-4944-b160-4b281557cd9a"/>
    <xsd:import namespace="99f9b39b-d233-4f33-8905-4518967970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3bbf-992d-4944-b160-4b281557cd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b39b-d233-4f33-8905-4518967970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EBD06-6289-4C17-B235-A5B71624F072}">
  <ds:schemaRefs>
    <ds:schemaRef ds:uri="99f9b39b-d233-4f33-8905-451896797010"/>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20c3bbf-992d-4944-b160-4b281557cd9a"/>
    <ds:schemaRef ds:uri="http://schemas.microsoft.com/office/2006/metadata/properties"/>
  </ds:schemaRefs>
</ds:datastoreItem>
</file>

<file path=customXml/itemProps2.xml><?xml version="1.0" encoding="utf-8"?>
<ds:datastoreItem xmlns:ds="http://schemas.openxmlformats.org/officeDocument/2006/customXml" ds:itemID="{71BF39D6-FBE0-4F34-8DEE-A6A3966FF8F1}">
  <ds:schemaRefs>
    <ds:schemaRef ds:uri="http://schemas.microsoft.com/sharepoint/v3/contenttype/forms"/>
  </ds:schemaRefs>
</ds:datastoreItem>
</file>

<file path=customXml/itemProps3.xml><?xml version="1.0" encoding="utf-8"?>
<ds:datastoreItem xmlns:ds="http://schemas.openxmlformats.org/officeDocument/2006/customXml" ds:itemID="{F72AEA21-22D6-4D68-8A95-3DB99655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3bbf-992d-4944-b160-4b281557cd9a"/>
    <ds:schemaRef ds:uri="99f9b39b-d233-4f33-8905-451896797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4182</Characters>
  <Application>Microsoft Office Word</Application>
  <DocSecurity>0</DocSecurity>
  <Lines>34</Lines>
  <Paragraphs>9</Paragraphs>
  <ScaleCrop>false</ScaleCrop>
  <HeadingPairs>
    <vt:vector size="6" baseType="variant">
      <vt:variant>
        <vt:lpstr>Tittel</vt:lpstr>
      </vt:variant>
      <vt:variant>
        <vt:i4>1</vt:i4>
      </vt:variant>
      <vt:variant>
        <vt:lpstr>Overskrifter</vt:lpstr>
      </vt:variant>
      <vt:variant>
        <vt:i4>10</vt:i4>
      </vt:variant>
      <vt:variant>
        <vt:lpstr>Title</vt:lpstr>
      </vt:variant>
      <vt:variant>
        <vt:i4>1</vt:i4>
      </vt:variant>
    </vt:vector>
  </HeadingPairs>
  <TitlesOfParts>
    <vt:vector size="12" baseType="lpstr">
      <vt:lpstr/>
      <vt:lpstr>Vision </vt:lpstr>
      <vt:lpstr>Values</vt:lpstr>
      <vt:lpstr>Approach</vt:lpstr>
      <vt:lpstr>Partners</vt:lpstr>
      <vt:lpstr>NORWAC’s unique contribution</vt:lpstr>
      <vt:lpstr>Overall Objective </vt:lpstr>
      <vt:lpstr>    Palestine</vt:lpstr>
      <vt:lpstr>    Lebanon</vt:lpstr>
      <vt:lpstr>    Syria</vt:lpstr>
      <vt:lpstr>    Organization</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Omar Gjendem</dc:creator>
  <cp:keywords/>
  <dc:description/>
  <cp:lastModifiedBy>Ragnhild Erevik Fosse</cp:lastModifiedBy>
  <cp:revision>2</cp:revision>
  <cp:lastPrinted>2019-07-09T07:55:00Z</cp:lastPrinted>
  <dcterms:created xsi:type="dcterms:W3CDTF">2020-06-13T21:30:00Z</dcterms:created>
  <dcterms:modified xsi:type="dcterms:W3CDTF">2020-06-13T21:30:00Z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0x0101002613047C761C544C970238662446AA76</vt:lpwstr>
  </property>
</Properties>
</file>